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Why We Write: A Manifesto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say the things I want to say but can’t (or shouldn’t). I can always destroy it later. No harm, no foul.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write to get others to write.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It seems that now I write to remember all the things I’d rather forget: grocery lists, laundry lists, lists of students with missing assignments.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Conversations are often surface-level or meaningless, whereas writing allows me to express deeper thoughts.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write to express emotions that are often lost when spoken.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write to find the surprise at the end of the poem.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write to feel creative which is often missing in my management/time-based existence as a Junior High teacher.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write my prayers to God, not for Him to remember, but for me to see through tie how awesome and faithful He is to answer me.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write to remember and reflect on little moments I share with my daughter.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most often write to communicate or process that which gets jumbled when I speak or think. This can be a letter, in a journal, or a grocery list.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write to remember important events that will hopefully someday be important to my loved ones.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write to organize--to try to call the chaos into order--to “pen” it down so it slows down enough to see.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write for smiles, laughter, and common experiences--to remember before it slips away.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My writing is mostly motivated by mandate of professors, students, and family. Where is the times for the sheer joy of writing?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write to create a legacy of memories, lessons learned, treasures of wisdom experienced for my children.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Writing doesn’t have to be inspired; it just has to be done.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